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30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сентября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октября — День пожилого человека</w:t>
      </w:r>
    </w:p>
    <w:p>
      <w:pPr>
        <w:pStyle w:val="Normal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 w:val="false"/>
          <w:bCs w:val="false"/>
          <w:sz w:val="24"/>
          <w:szCs w:val="24"/>
        </w:rPr>
        <w:t xml:space="preserve">Вот уже 29 лет Пенсионный фонд России выступает одним из главных государственных институтов страны для пожилых граждан, обеспечивая им различные виды пенсионных и социальных выплат. Сегодня пенсии по обязательному пенсионному страхованию и государственному пенсионному обеспечению получают свыше 40 миллионов россиян. </w:t>
      </w:r>
    </w:p>
    <w:p>
      <w:pPr>
        <w:pStyle w:val="Style22"/>
        <w:spacing w:before="0" w:after="0"/>
        <w:ind w:left="0" w:right="0" w:firstLine="709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4"/>
          <w:szCs w:val="24"/>
          <w:shd w:fill="99FFFF" w:val="clear"/>
        </w:rPr>
        <w:t>При достижении</w:t>
      </w:r>
      <w:r>
        <w:rPr>
          <w:b w:val="false"/>
          <w:bCs w:val="false"/>
          <w:sz w:val="24"/>
          <w:szCs w:val="24"/>
          <w:shd w:fill="99FFFF" w:val="clear"/>
          <w:lang w:eastAsia="ru-RU"/>
        </w:rPr>
        <w:t xml:space="preserve"> возраста 80 лет пенсионерам проводится увеличение фиксированной части страховой пенсии по старости</w:t>
      </w:r>
      <w:r>
        <w:rPr>
          <w:b w:val="false"/>
          <w:bCs w:val="false"/>
          <w:sz w:val="24"/>
          <w:szCs w:val="24"/>
          <w:lang w:eastAsia="ru-RU"/>
        </w:rPr>
        <w:t>. Фиксированная выплата – это гарантированная выплата к страховой пенсии, которая устанавливается государством. Её размер зависит от индекса роста потребительских цен за прошедший год и ежегодно индексируется.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eastAsia="ru-RU"/>
        </w:rPr>
        <w:t xml:space="preserve">С 1 января 2019 года размер фиксированной выплаты к страховой пенсии по старости составляет 5 334, 19 рубля. У тех, кому исполнилось 80 лет,  размер выплаты увеличивается до </w:t>
      </w:r>
      <w:r>
        <w:rPr>
          <w:b w:val="false"/>
          <w:bCs w:val="false"/>
          <w:i w:val="false"/>
          <w:iCs w:val="false"/>
          <w:sz w:val="24"/>
          <w:szCs w:val="24"/>
          <w:lang w:eastAsia="ru-RU"/>
        </w:rPr>
        <w:t>10 668, 38 рубля - п</w:t>
      </w:r>
      <w:r>
        <w:rPr>
          <w:b w:val="false"/>
          <w:bCs w:val="false"/>
          <w:sz w:val="24"/>
          <w:szCs w:val="24"/>
          <w:lang w:eastAsia="ru-RU"/>
        </w:rPr>
        <w:t xml:space="preserve">ерерасчёт производится автоматически, обращаться в Пенсионный фонд не надо.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4"/>
          <w:szCs w:val="24"/>
        </w:rPr>
        <w:tab/>
        <w:t xml:space="preserve">Наряду с пенсиями Пенсионный фонд  предоставляет пожилым гражданам меры государственной поддержки в виде </w:t>
      </w:r>
      <w:r>
        <w:rPr>
          <w:b w:val="false"/>
          <w:bCs w:val="false"/>
          <w:sz w:val="24"/>
          <w:szCs w:val="24"/>
          <w:shd w:fill="99FFFF" w:val="clear"/>
        </w:rPr>
        <w:t>социальных выплат</w:t>
      </w:r>
      <w:r>
        <w:rPr>
          <w:b w:val="false"/>
          <w:bCs w:val="false"/>
          <w:sz w:val="24"/>
          <w:szCs w:val="24"/>
        </w:rPr>
        <w:t xml:space="preserve"> — их получателями являются 20 миллионов льготников. Это, в том числе, ветераны и участники Великой Отечественной войны, инвалиды, герои войны и труда, их семьи.</w:t>
        <w:tab/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4"/>
          <w:szCs w:val="24"/>
        </w:rPr>
        <w:tab/>
        <w:t xml:space="preserve">Чтобы максимально облегчить людям в возрасте получение государственных услуг по линии Пенсионного фонда, в ведомстве действует так называемая </w:t>
      </w:r>
      <w:r>
        <w:rPr>
          <w:b w:val="false"/>
          <w:bCs w:val="false"/>
          <w:sz w:val="24"/>
          <w:szCs w:val="24"/>
          <w:shd w:fill="99FFFF" w:val="clear"/>
        </w:rPr>
        <w:t>мобильная клиентская служба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— это офис ПФР «на колёсах»: специалисты приезжают на дом к пожилому человеку и оказывают необходимые ему  госуслуги прямо по месту жительства. С начала этого года мобильная клиентская служба навестила таким образом свыше 600 жителей отдалённых поселений Волгоградской области.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4"/>
          <w:szCs w:val="24"/>
          <w:lang w:val="ru-RU"/>
        </w:rPr>
        <w:tab/>
        <w:t xml:space="preserve">Современные пенсионеры, даже и в весьма преклонном возрасте, стараются идти в ногу со временем и активно пользуются компьютерами, планшетами, смартфонами. В том числе и для этой категории граждан Пенсионный фонд внедряет </w:t>
      </w:r>
      <w:r>
        <w:rPr>
          <w:b w:val="false"/>
          <w:bCs w:val="false"/>
          <w:sz w:val="24"/>
          <w:szCs w:val="24"/>
          <w:shd w:fill="99FFFF" w:val="clear"/>
          <w:lang w:val="ru-RU"/>
        </w:rPr>
        <w:t>госуслуги в электронном виде</w:t>
      </w:r>
      <w:r>
        <w:rPr>
          <w:b w:val="false"/>
          <w:bCs w:val="false"/>
          <w:sz w:val="24"/>
          <w:szCs w:val="24"/>
          <w:lang w:val="ru-RU"/>
        </w:rPr>
        <w:t xml:space="preserve"> — практически по всем вопросам сегодня можно взаимодействовать с Пенсионным фондом по интернету, не выходя из дома. К слову, ПФР помогает пенсионерам освоить удобные электронные сервисы, проводя занятия по компьютерной грамотности. Такие «уроки» посещают немало пожилых людей в возрасте 70 лет и старше. </w:t>
        <w:tab/>
      </w:r>
    </w:p>
    <w:p>
      <w:pPr>
        <w:pStyle w:val="Normal"/>
        <w:spacing w:before="0" w:after="0"/>
        <w:ind w:left="0" w:right="0" w:firstLine="709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Liberation Serif" w:hAnsi="Liberation Serif"/>
          <w:b/>
          <w:bCs/>
          <w:i w:val="false"/>
          <w:iCs w:val="false"/>
          <w:sz w:val="24"/>
          <w:szCs w:val="24"/>
        </w:rPr>
        <w:t>ЦИФРЫ ПО ТЕМЕ</w:t>
      </w:r>
      <w:r>
        <w:rPr>
          <w:rFonts w:ascii="Liberation Serif" w:hAnsi="Liberation Serif"/>
          <w:b w:val="false"/>
          <w:bCs w:val="false"/>
          <w:i w:val="false"/>
          <w:iCs w:val="false"/>
          <w:sz w:val="24"/>
          <w:szCs w:val="24"/>
        </w:rPr>
        <w:t xml:space="preserve">. Сегодня в Волжском проживают 29 938 пенсионеров в возрасте «70+». 11 251 человек из них перешагнули 80-летний рубеж. Люди в столь преклонном возрасте продолжают трудиться. Так, сейчас работают 55 волжан старше 80 лет: 33 мужчины и 22 женщины. </w:t>
      </w:r>
      <w:r>
        <w:rPr>
          <w:rFonts w:ascii="Liberation Serif" w:hAnsi="Liberation Serif"/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 w:val="false"/>
          <w:bCs w:val="false"/>
          <w:i w:val="false"/>
          <w:iCs w:val="false"/>
          <w:color w:val="000000"/>
          <w:sz w:val="24"/>
          <w:szCs w:val="24"/>
        </w:rPr>
        <w:t>В районах Заволжья, по данным на сентябрь, 17 128 пенсионеров в возрасте «70+». Больше всего жителей пожилого и преклонного возраста в Среднеахтубинском, Палласовском и Николаевском районах.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пресс-секретарь Центра ПФР № 1 Елена Истомина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22">
    <w:name w:val="Обычный (веб)"/>
    <w:basedOn w:val="Normal"/>
    <w:qFormat/>
    <w:pPr>
      <w:suppressAutoHyphens w:val="false"/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2019-09-30T17:56:58Z</dcterms:modified>
  <cp:revision>68</cp:revision>
</cp:coreProperties>
</file>