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ГОСУДАРСТВЕННОЕ УЧРЕЖДЕНИЕ - ЦЕНТР ПРЕДОСТАВЛЕНИЯ ГОСУДАРСТВЕННЫХ УСЛУГ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 УСТАНОВЛЕНИЯ ПЕНСИЙ ПФР РФ 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 xml:space="preserve">9 </w:t>
      </w:r>
      <w:r>
        <w:rPr>
          <w:b w:val="false"/>
          <w:bCs w:val="false"/>
          <w:color w:val="000000"/>
          <w:sz w:val="26"/>
          <w:szCs w:val="26"/>
          <w:lang w:val="ru-RU"/>
        </w:rPr>
        <w:t>октября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Умер родственник? Обратитесь в ПФР!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Возможно у него остались пенсионные накопления</w:t>
      </w:r>
    </w:p>
    <w:p>
      <w:pPr>
        <w:pStyle w:val="Normal"/>
        <w:jc w:val="center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Наследники могут получить пенсионные накопления своего умершего родственника.  Только знают об этом праве не все: </w:t>
      </w:r>
      <w:r>
        <w:rPr>
          <w:b w:val="false"/>
          <w:bCs w:val="false"/>
          <w:sz w:val="28"/>
          <w:szCs w:val="28"/>
        </w:rPr>
        <w:t xml:space="preserve">например, </w:t>
      </w:r>
      <w:r>
        <w:rPr>
          <w:b w:val="false"/>
          <w:bCs w:val="false"/>
          <w:sz w:val="28"/>
          <w:szCs w:val="28"/>
        </w:rPr>
        <w:t>в Волжском с начала этого года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лишь </w:t>
      </w:r>
      <w:r>
        <w:rPr>
          <w:b w:val="false"/>
          <w:bCs w:val="false"/>
          <w:sz w:val="28"/>
          <w:szCs w:val="28"/>
        </w:rPr>
        <w:t>половина правопреемников обратилась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в Пенсионный фонд за накоплениями умерших отца, матери, мужа, жены, брата и т.д. </w:t>
      </w:r>
      <w:r>
        <w:rPr>
          <w:b w:val="false"/>
          <w:bCs w:val="false"/>
          <w:sz w:val="28"/>
          <w:szCs w:val="28"/>
        </w:rPr>
        <w:t xml:space="preserve">Одна из последних сумм накоплений, выплаченных родственникам умершего волжанина, составила 55 000 рублей.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Конечно, пенсионные накопления есть не у всех россиян. Прежде всего, они формир</w:t>
      </w:r>
      <w:r>
        <w:rPr>
          <w:b w:val="false"/>
          <w:bCs w:val="false"/>
          <w:sz w:val="28"/>
          <w:szCs w:val="28"/>
        </w:rPr>
        <w:t>уются</w:t>
      </w:r>
      <w:r>
        <w:rPr>
          <w:b w:val="false"/>
          <w:bCs w:val="false"/>
          <w:sz w:val="28"/>
          <w:szCs w:val="28"/>
        </w:rPr>
        <w:t xml:space="preserve">: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left="0" w:right="0" w:hanging="0"/>
        <w:jc w:val="both"/>
        <w:rPr>
          <w:sz w:val="28"/>
          <w:szCs w:val="28"/>
          <w:shd w:fill="CCFFFF" w:val="clear"/>
        </w:rPr>
      </w:pPr>
      <w:r>
        <w:rPr>
          <w:sz w:val="28"/>
          <w:szCs w:val="28"/>
          <w:shd w:fill="CCFFFF" w:val="clear"/>
        </w:rPr>
        <w:t xml:space="preserve">- у работающих граждан </w:t>
      </w:r>
      <w:r>
        <w:rPr>
          <w:b/>
          <w:bCs/>
          <w:sz w:val="28"/>
          <w:szCs w:val="28"/>
          <w:shd w:fill="CCFFFF" w:val="clear"/>
        </w:rPr>
        <w:t>1967 г.р. и моложе</w:t>
      </w:r>
      <w:r>
        <w:rPr>
          <w:sz w:val="28"/>
          <w:szCs w:val="28"/>
          <w:shd w:fill="CCFFFF" w:val="clear"/>
        </w:rPr>
        <w:t xml:space="preserve"> за сч</w:t>
      </w:r>
      <w:r>
        <w:rPr>
          <w:sz w:val="28"/>
          <w:szCs w:val="28"/>
          <w:shd w:fill="CCFFFF" w:val="clear"/>
        </w:rPr>
        <w:t>ё</w:t>
      </w:r>
      <w:r>
        <w:rPr>
          <w:sz w:val="28"/>
          <w:szCs w:val="28"/>
          <w:shd w:fill="CCFFFF" w:val="clear"/>
        </w:rPr>
        <w:t>т уплаты страховых взносов в ПФР;</w:t>
      </w:r>
    </w:p>
    <w:p>
      <w:pPr>
        <w:pStyle w:val="Normal"/>
        <w:ind w:left="0" w:right="0" w:hanging="0"/>
        <w:jc w:val="both"/>
        <w:rPr>
          <w:sz w:val="28"/>
          <w:szCs w:val="28"/>
          <w:shd w:fill="CCFFFF" w:val="clear"/>
        </w:rPr>
      </w:pPr>
      <w:r>
        <w:rPr>
          <w:sz w:val="28"/>
          <w:szCs w:val="28"/>
          <w:shd w:fill="CCFFFF" w:val="clear"/>
        </w:rPr>
        <w:t>- у тех, кто направил средства маткапитала на будущую накопительную  пенсию мамы;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shd w:fill="CCFFFF" w:val="clear"/>
        </w:rPr>
      </w:pPr>
      <w:r>
        <w:rPr>
          <w:b w:val="false"/>
          <w:bCs w:val="false"/>
          <w:sz w:val="28"/>
          <w:szCs w:val="28"/>
          <w:shd w:fill="CCFFFF" w:val="clear"/>
        </w:rPr>
        <w:t>- у участников госпрограммы софинансирования пенсий (дополнительные страховые взносы на накопительную пенсию).</w:t>
      </w:r>
    </w:p>
    <w:p>
      <w:pPr>
        <w:pStyle w:val="Normal"/>
        <w:jc w:val="both"/>
        <w:rPr>
          <w:b/>
          <w:b/>
          <w:bCs/>
          <w:sz w:val="28"/>
          <w:szCs w:val="28"/>
          <w:shd w:fill="CCFFFF" w:val="clear"/>
        </w:rPr>
      </w:pPr>
      <w:r>
        <w:rPr>
          <w:b w:val="false"/>
          <w:bCs w:val="false"/>
          <w:sz w:val="28"/>
          <w:szCs w:val="28"/>
          <w:shd w:fill="CCFFFF" w:val="clear"/>
        </w:rPr>
        <w:tab/>
      </w:r>
      <w:r>
        <w:rPr>
          <w:b w:val="false"/>
          <w:bCs w:val="false"/>
          <w:sz w:val="28"/>
          <w:szCs w:val="28"/>
          <w:shd w:fill="CCFFFF" w:val="clear"/>
        </w:rPr>
        <w:t>Пенсионные накопления также формировались в 2002-2004 годах у мужчин 1953-1966 г.р. и у женщин 1957-1966 г.р.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Родственникам умершего </w:t>
      </w:r>
      <w:r>
        <w:rPr>
          <w:b w:val="false"/>
          <w:bCs w:val="false"/>
          <w:sz w:val="28"/>
          <w:szCs w:val="28"/>
        </w:rPr>
        <w:t xml:space="preserve">гражданина </w:t>
      </w:r>
      <w:r>
        <w:rPr>
          <w:b w:val="false"/>
          <w:bCs w:val="false"/>
          <w:sz w:val="28"/>
          <w:szCs w:val="28"/>
        </w:rPr>
        <w:t>Пенсионный фонд советует  обра</w:t>
      </w:r>
      <w:r>
        <w:rPr>
          <w:b w:val="false"/>
          <w:bCs w:val="false"/>
          <w:sz w:val="28"/>
          <w:szCs w:val="28"/>
        </w:rPr>
        <w:t>щать</w:t>
      </w:r>
      <w:r>
        <w:rPr>
          <w:b w:val="false"/>
          <w:bCs w:val="false"/>
          <w:sz w:val="28"/>
          <w:szCs w:val="28"/>
        </w:rPr>
        <w:t>ся в ПФР и узна</w:t>
      </w:r>
      <w:r>
        <w:rPr>
          <w:b w:val="false"/>
          <w:bCs w:val="false"/>
          <w:sz w:val="28"/>
          <w:szCs w:val="28"/>
        </w:rPr>
        <w:t>ва</w:t>
      </w:r>
      <w:r>
        <w:rPr>
          <w:b w:val="false"/>
          <w:bCs w:val="false"/>
          <w:sz w:val="28"/>
          <w:szCs w:val="28"/>
        </w:rPr>
        <w:t xml:space="preserve">ть, остались ли у гражданина пенсионные накопления. </w:t>
      </w:r>
      <w:r>
        <w:rPr>
          <w:b w:val="false"/>
          <w:bCs w:val="false"/>
          <w:sz w:val="28"/>
          <w:szCs w:val="28"/>
        </w:rPr>
        <w:t>Получить деньги можно в течение 6 месяцев со дня смерти родственника, после данного срока — только в судебном порядке.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  <w:shd w:fill="FFFF00" w:val="clear"/>
        </w:rPr>
        <w:t>Кто может унаследовать средства пенсионных накоплений?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Правопреемники бывают по заявлению и по закону.</w:t>
      </w:r>
    </w:p>
    <w:p>
      <w:pPr>
        <w:pStyle w:val="Normal"/>
        <w:jc w:val="both"/>
        <w:rPr/>
      </w:pPr>
      <w:r>
        <w:rPr>
          <w:rStyle w:val="Style16"/>
          <w:sz w:val="28"/>
          <w:szCs w:val="28"/>
        </w:rPr>
        <w:tab/>
        <w:t>Правопреемник</w:t>
      </w:r>
      <w:r>
        <w:rPr>
          <w:rStyle w:val="Style16"/>
          <w:sz w:val="28"/>
          <w:szCs w:val="28"/>
        </w:rPr>
        <w:t>ами</w:t>
      </w:r>
      <w:r>
        <w:rPr>
          <w:rStyle w:val="Style16"/>
          <w:sz w:val="28"/>
          <w:szCs w:val="28"/>
        </w:rPr>
        <w:t xml:space="preserve"> по заявлению </w:t>
      </w:r>
      <w:r>
        <w:rPr>
          <w:sz w:val="28"/>
          <w:szCs w:val="28"/>
        </w:rPr>
        <w:t>может быть любое лицо или несколько лиц, которых ещ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при жизни сам человек определил своими правопреемниками </w:t>
      </w:r>
      <w:r>
        <w:rPr>
          <w:sz w:val="28"/>
          <w:szCs w:val="28"/>
        </w:rPr>
        <w:t>(соответствующее заявление подаётся в Пенсионный фонд</w:t>
      </w:r>
      <w:r>
        <w:rPr>
          <w:sz w:val="28"/>
          <w:szCs w:val="28"/>
        </w:rPr>
        <w:t xml:space="preserve">. </w:t>
      </w:r>
      <w:r>
        <w:rPr>
          <w:b w:val="false"/>
          <w:bCs w:val="false"/>
          <w:sz w:val="28"/>
          <w:szCs w:val="28"/>
          <w:u w:val="none"/>
        </w:rPr>
        <w:t>по месту жительства</w:t>
      </w:r>
      <w:r>
        <w:rPr>
          <w:b w:val="false"/>
          <w:bCs w:val="false"/>
          <w:sz w:val="28"/>
          <w:szCs w:val="28"/>
          <w:u w:val="none"/>
        </w:rPr>
        <w:t>)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Style w:val="Style16"/>
          <w:sz w:val="28"/>
          <w:szCs w:val="28"/>
        </w:rPr>
        <w:tab/>
        <w:t xml:space="preserve">Правопреемники по закону </w:t>
      </w:r>
      <w:r>
        <w:rPr>
          <w:sz w:val="28"/>
          <w:szCs w:val="28"/>
        </w:rPr>
        <w:t>делятся на две очереди: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перв</w:t>
      </w:r>
      <w:r>
        <w:rPr>
          <w:sz w:val="28"/>
          <w:szCs w:val="28"/>
        </w:rPr>
        <w:t xml:space="preserve">ая очередь: </w:t>
      </w:r>
      <w:r>
        <w:rPr>
          <w:sz w:val="28"/>
          <w:szCs w:val="28"/>
        </w:rPr>
        <w:t>дети, в том числе усыновл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нные, супруг(а), родители, в том числе усыновители;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>очеред</w:t>
      </w:r>
      <w:r>
        <w:rPr>
          <w:sz w:val="28"/>
          <w:szCs w:val="28"/>
        </w:rPr>
        <w:t xml:space="preserve">ь: </w:t>
      </w:r>
      <w:r>
        <w:rPr>
          <w:sz w:val="28"/>
          <w:szCs w:val="28"/>
        </w:rPr>
        <w:t>братья, сестры, бабушки, дедушки и внуки.</w:t>
      </w:r>
    </w:p>
    <w:p>
      <w:pPr>
        <w:pStyle w:val="Normal"/>
        <w:spacing w:lineRule="auto" w:line="240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 xml:space="preserve">В случае смерти женщины, которая при жизни направила средства </w:t>
      </w:r>
      <w:r>
        <w:rPr>
          <w:rFonts w:cs="Times New Roman"/>
          <w:b w:val="false"/>
          <w:bCs w:val="false"/>
          <w:sz w:val="28"/>
          <w:szCs w:val="28"/>
        </w:rPr>
        <w:t>материнского (семейного) капитала на формирование накопительной пенсии, законодательством определ</w:t>
      </w:r>
      <w:r>
        <w:rPr>
          <w:rFonts w:cs="Times New Roman"/>
          <w:b w:val="false"/>
          <w:bCs w:val="false"/>
          <w:sz w:val="28"/>
          <w:szCs w:val="28"/>
        </w:rPr>
        <w:t>ё</w:t>
      </w:r>
      <w:r>
        <w:rPr>
          <w:rFonts w:cs="Times New Roman"/>
          <w:b w:val="false"/>
          <w:bCs w:val="false"/>
          <w:sz w:val="28"/>
          <w:szCs w:val="28"/>
        </w:rPr>
        <w:t xml:space="preserve">н особый круг </w:t>
      </w:r>
      <w:r>
        <w:rPr>
          <w:rFonts w:cs="Times New Roman"/>
          <w:b w:val="false"/>
          <w:bCs w:val="false"/>
          <w:sz w:val="28"/>
          <w:szCs w:val="28"/>
        </w:rPr>
        <w:t>наследников</w:t>
      </w:r>
      <w:r>
        <w:rPr>
          <w:rFonts w:cs="Times New Roman"/>
          <w:b w:val="false"/>
          <w:bCs w:val="false"/>
          <w:sz w:val="28"/>
          <w:szCs w:val="28"/>
        </w:rPr>
        <w:t>: это отец реб</w:t>
      </w:r>
      <w:r>
        <w:rPr>
          <w:rFonts w:cs="Times New Roman"/>
          <w:b w:val="false"/>
          <w:bCs w:val="false"/>
          <w:sz w:val="28"/>
          <w:szCs w:val="28"/>
        </w:rPr>
        <w:t>ё</w:t>
      </w:r>
      <w:r>
        <w:rPr>
          <w:rFonts w:cs="Times New Roman"/>
          <w:b w:val="false"/>
          <w:bCs w:val="false"/>
          <w:sz w:val="28"/>
          <w:szCs w:val="28"/>
        </w:rPr>
        <w:t>нка. Если отца нет или он лиш</w:t>
      </w:r>
      <w:r>
        <w:rPr>
          <w:rFonts w:cs="Times New Roman"/>
          <w:b w:val="false"/>
          <w:bCs w:val="false"/>
          <w:sz w:val="28"/>
          <w:szCs w:val="28"/>
        </w:rPr>
        <w:t>ё</w:t>
      </w:r>
      <w:r>
        <w:rPr>
          <w:rFonts w:cs="Times New Roman"/>
          <w:b w:val="false"/>
          <w:bCs w:val="false"/>
          <w:sz w:val="28"/>
          <w:szCs w:val="28"/>
        </w:rPr>
        <w:t xml:space="preserve">н родительских прав, то </w:t>
      </w:r>
      <w:r>
        <w:rPr>
          <w:rFonts w:cs="Times New Roman"/>
          <w:b w:val="false"/>
          <w:bCs w:val="false"/>
          <w:sz w:val="28"/>
          <w:szCs w:val="28"/>
        </w:rPr>
        <w:t xml:space="preserve">правопреемниками являются 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сами дети, не достигшие совершеннолетия или совершеннолетние, обучающиеся по очной форме обучения до окончания такого обучения, но не дольше чем до достижения им возраста 23 лет.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rStyle w:val="Textexposedshow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Центр ПФР № 1 </w:t>
      </w:r>
    </w:p>
    <w:p>
      <w:pPr>
        <w:pStyle w:val="Normal"/>
        <w:spacing w:lineRule="auto" w:line="276"/>
        <w:ind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Style16">
    <w:name w:val="Выделение жирным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2019-10-09T09:21:30Z</dcterms:modified>
  <cp:revision>68</cp:revision>
</cp:coreProperties>
</file>