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ГОСУДАРСТВЕННОЕ УЧРЕЖДЕНИЕ -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ЦЕНТР ПРЕДОСТАВЛЕНИЯ ГОСУДАРСТВЕННЫХ УСЛУГ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 УСТАНОВЛЕНИЯ ПЕНСИЙ ПФ </w:t>
      </w:r>
      <w:r>
        <w:rPr>
          <w:b/>
          <w:bCs/>
          <w:color w:val="000000"/>
          <w:sz w:val="26"/>
          <w:szCs w:val="26"/>
        </w:rPr>
        <w:t>РФ</w:t>
      </w:r>
      <w:r>
        <w:rPr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12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сентября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b/>
          <w:b/>
          <w:bCs/>
          <w:lang w:eastAsia="ru-RU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b/>
          <w:bCs/>
          <w:sz w:val="28"/>
          <w:szCs w:val="28"/>
          <w:lang w:eastAsia="ru-RU"/>
        </w:rPr>
        <w:t>Доплату к пенсии получают свыше 100 тысяч жителей региона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outlineLvl w:val="0"/>
        <w:rPr>
          <w:b/>
          <w:b/>
          <w:bCs/>
          <w:sz w:val="12"/>
          <w:szCs w:val="12"/>
          <w:lang w:eastAsia="ru-RU"/>
        </w:rPr>
      </w:pPr>
      <w:r>
        <w:rPr>
          <w:b/>
          <w:bCs/>
          <w:sz w:val="12"/>
          <w:szCs w:val="12"/>
          <w:lang w:eastAsia="ru-RU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8 665 жителей Волжского и 12 613 жителей районов Заволжья получают в настоящее время федеральную социальную доплату к пенсии (ФСД).  С её помощью размер пенсии неработающего гражданина доводят до уровня регионального прожиточного минимума пенсионера: в 2019 году</w:t>
      </w: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в Волгоградской области он составляет  8 569 рублей. Это означает, что ни один </w:t>
      </w: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неработающий </w:t>
      </w: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>пенсионер в нашем регионе не получает на руки меньше этой суммы. Средний размер федеральной социальной доплаты в Волжском составляет 2 028 рублей. В июле Пенсионный фонд перевёл волжанам на выплату ФСД почти 18 миллионов рублей.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В этом году пенсионное обеспечение получателей ФСД увеличилось за счёт изменения правил подсчёта социальной доплаты к пенсии*. Теперь прибавка к пенсии, полученная в ходе индексации, выплачивается сверх прожиточного минимума. Ранее гражданин в деньгах мог и не заметить прошедшей индексации, так как увеличение пенсии автоматически уменьшало размер социальной доплаты, а на руки пенсионер получал всё ту же сумму — прожиточный минимум. 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>Перерасчёт маленьких пенсий, как известно, прошёл в мае/июне, на руки получатели ФСД получили новый размер пенсии с учётом принятых изменений, включая доплату за четыре месяца текущего года — с января 2019 года.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lang w:eastAsia="ru-RU"/>
        </w:rPr>
        <w:t>Сегодня в Волжском и районах Заволжья социальную доплату к пенсии получают 21 278 пенсионеров: на эти цели Пенсионный фонд перечисляет ежемесячно свыше 40,</w:t>
      </w:r>
      <w:r>
        <w:rPr>
          <w:b/>
          <w:bCs/>
          <w:i w:val="false"/>
          <w:iCs w:val="false"/>
          <w:sz w:val="24"/>
          <w:szCs w:val="24"/>
          <w:lang w:eastAsia="ru-RU"/>
        </w:rPr>
        <w:t>5</w:t>
      </w:r>
      <w:r>
        <w:rPr>
          <w:b/>
          <w:bCs/>
          <w:i w:val="false"/>
          <w:iCs w:val="false"/>
          <w:sz w:val="24"/>
          <w:szCs w:val="24"/>
          <w:lang w:eastAsia="ru-RU"/>
        </w:rPr>
        <w:t xml:space="preserve"> миллионов рублей. Средний размер доплаты — 1 846 рублей. </w:t>
      </w: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i w:val="false"/>
          <w:i w:val="false"/>
          <w:iCs w:val="false"/>
          <w:sz w:val="12"/>
          <w:szCs w:val="12"/>
          <w:lang w:eastAsia="ru-RU"/>
        </w:rPr>
      </w:pPr>
      <w:r>
        <w:rPr>
          <w:b w:val="false"/>
          <w:bCs w:val="false"/>
          <w:i w:val="false"/>
          <w:iCs w:val="false"/>
          <w:sz w:val="12"/>
          <w:szCs w:val="12"/>
          <w:lang w:eastAsia="ru-RU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lang w:eastAsia="ru-RU"/>
        </w:rPr>
        <w:t>СПРАВКА.</w:t>
      </w: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Социальная доплата устанавливается и выплачивается Пенсионным фондом, если общая сумма дохода пенсионера не достигает величины прожиточного минимума, установленного в регионе проживания. Если размер пенсии вместе с другими причитающимися неработающему пенсионеру выплатами (это ЕДВ и соцпакет, любые пособия по линии соцзащиты населения, компенсации за ЖКХ, капремонт, проезд, телефон, ветеранские надбавки, материальная помощь и т. д.) будет ниже  величины прожиточного минимума для пенсионеров, то получатель пенсии имеет право на федеральную социальную доплату (ФСД).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ab/>
        <w:t>Федеральная социальная доплата выплачивается в большинстве субъектов Российской Федерации.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</w:p>
    <w:p>
      <w:pPr>
        <w:pStyle w:val="NormalWeb"/>
        <w:numPr>
          <w:ilvl w:val="0"/>
          <w:numId w:val="0"/>
        </w:numPr>
        <w:spacing w:before="0" w:after="0"/>
        <w:ind w:left="0" w:right="0" w:hanging="0"/>
        <w:jc w:val="both"/>
        <w:outlineLvl w:val="0"/>
        <w:rPr>
          <w:b w:val="false"/>
          <w:b w:val="false"/>
          <w:bCs w:val="false"/>
          <w:color w:val="000000"/>
          <w:sz w:val="28"/>
          <w:szCs w:val="28"/>
        </w:rPr>
      </w:pPr>
      <w:bookmarkStart w:id="0" w:name="__DdeLink__4388_2123999296"/>
      <w:bookmarkEnd w:id="0"/>
      <w:r>
        <w:rPr>
          <w:rStyle w:val="Textexposedshow"/>
          <w:rFonts w:eastAsia="Calibri"/>
          <w:b w:val="false"/>
          <w:bCs w:val="false"/>
          <w:i w:val="false"/>
          <w:iCs w:val="false"/>
          <w:color w:val="000000"/>
          <w:sz w:val="22"/>
          <w:szCs w:val="22"/>
          <w:lang w:eastAsia="ru-RU"/>
        </w:rPr>
        <w:t>*Федеральный закон от 1 апреля 2019 г. № 49-ФЗ «О внесении изменений в статью 12.1 Федерального закона «О государственной социальной помощи», статья 4 Федерального закона «О прожиточном минимуме в Российской Федерации»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пресс-секретарь Центра ПФР № 1 Елена Истомина</w:t>
      </w:r>
    </w:p>
    <w:p>
      <w:pPr>
        <w:pStyle w:val="Normal"/>
        <w:spacing w:lineRule="auto" w:line="276"/>
        <w:ind w:hanging="0"/>
        <w:jc w:val="right"/>
        <w:rPr>
          <w:b/>
          <w:b/>
          <w:bCs/>
          <w:color w:val="000000"/>
          <w:sz w:val="28"/>
          <w:szCs w:val="28"/>
        </w:rPr>
      </w:pPr>
      <w:r>
        <w:rPr/>
        <w:t xml:space="preserve"> </w:t>
      </w:r>
    </w:p>
    <w:p>
      <w:pPr>
        <w:pStyle w:val="Normal"/>
        <w:spacing w:lineRule="auto" w:line="276"/>
        <w:ind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2019-09-12T15:22:12Z</dcterms:modified>
  <cp:revision>66</cp:revision>
</cp:coreProperties>
</file>