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-223520</wp:posOffset>
            </wp:positionH>
            <wp:positionV relativeFrom="paragraph">
              <wp:posOffset>-3810</wp:posOffset>
            </wp:positionV>
            <wp:extent cx="7316470" cy="9290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/>
      </w:r>
    </w:p>
    <w:p>
      <w:pPr>
        <w:pStyle w:val="Normal"/>
        <w:jc w:val="right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>
          <w:rFonts w:ascii="Century Gothic" w:hAnsi="Century Gothic"/>
          <w:b/>
          <w:bCs/>
          <w:color w:val="006699"/>
          <w:sz w:val="26"/>
          <w:szCs w:val="26"/>
        </w:rPr>
      </w:r>
    </w:p>
    <w:p>
      <w:pPr>
        <w:pStyle w:val="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Материнский капитал: что меняется в 2021 году?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С нового года увеличены объёмы поддержки семей с детьми по программе материнского капитал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 xml:space="preserve">С января материнский капитал (МСК) проиндексирован на 3,7%. Повышение коснулось порядка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71 397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семей Волгоградской области, кто имеет сертификат МСК, и распространилось на все суммы, предоставляемые в зависимости от количества детей и времени их появления.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 xml:space="preserve">Материнский капитал на первого ребёнка был увеличен на 17 300 рублей и с нового года составляет </w:t>
      </w:r>
      <w:r>
        <w:rPr>
          <w:rFonts w:eastAsia="Times New Roman" w:cs="Times New Roman" w:ascii="Times New Roman" w:hAnsi="Times New Roman"/>
          <w:sz w:val="26"/>
          <w:szCs w:val="26"/>
          <w:shd w:fill="FFFF00" w:val="clear"/>
          <w:lang w:eastAsia="ru-RU"/>
        </w:rPr>
        <w:t>483 882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рубля. Такая же сумма полагается семьям с двумя детьми, если второй ребёнок появился до 2020 года, а родители ещё не оформляли либо не использовали сертификат.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 xml:space="preserve">Размер повышенного материнского капитала, который даётся, если оба ребенка появились с 2020 года, увеличился после индексации на 22 800 рублей и составляет теперь </w:t>
      </w:r>
      <w:r>
        <w:rPr>
          <w:rFonts w:eastAsia="Times New Roman" w:cs="Times New Roman" w:ascii="Times New Roman" w:hAnsi="Times New Roman"/>
          <w:sz w:val="26"/>
          <w:szCs w:val="26"/>
          <w:shd w:fill="FFFF00" w:val="clear"/>
          <w:lang w:eastAsia="ru-RU"/>
        </w:rPr>
        <w:t>639 432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рубля. Для родителей, которые сначала получили капитал на первого ребёнка, а затем родили или усыновили ещё одного ребёнка, объём господдержки дополнительно увеличивается. С нового года сумма такой прибавки к материнскому капиталу за счёт индексации выросла на </w:t>
      </w:r>
      <w:r>
        <w:rPr>
          <w:rFonts w:eastAsia="Times New Roman" w:cs="Times New Roman" w:ascii="Times New Roman" w:hAnsi="Times New Roman"/>
          <w:sz w:val="26"/>
          <w:szCs w:val="26"/>
          <w:shd w:fill="FFFF00" w:val="clear"/>
          <w:lang w:eastAsia="ru-RU"/>
        </w:rPr>
        <w:t>155 550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рублей.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Средства семей, которые пока не полностью израсходовали материнский капитал, также были проиндексированы в январе.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Century Gothic" w:hAnsi="Century Gothic"/>
          <w:b/>
          <w:bCs/>
          <w:color w:val="006699"/>
          <w:sz w:val="24"/>
          <w:szCs w:val="24"/>
        </w:rPr>
        <w:t>ЦЕНТР ПФР № 1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Century Gothic" w:hAnsi="Century Gothic"/>
          <w:b/>
          <w:bCs/>
          <w:color w:val="006699"/>
          <w:sz w:val="24"/>
          <w:szCs w:val="24"/>
        </w:rPr>
        <w:t>по установлению пенсий</w:t>
      </w:r>
    </w:p>
    <w:p>
      <w:pPr>
        <w:pStyle w:val="Normal"/>
        <w:jc w:val="right"/>
        <w:rPr/>
      </w:pPr>
      <w:r>
        <w:rPr>
          <w:rFonts w:ascii="Century Gothic" w:hAnsi="Century Gothic"/>
          <w:b/>
          <w:bCs/>
          <w:color w:val="006699"/>
          <w:sz w:val="24"/>
          <w:szCs w:val="24"/>
        </w:rPr>
        <w:t>в Волгоградской области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entury Gothic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Верхний колонтитул"/>
    <w:basedOn w:val="Normal"/>
    <w:pPr/>
    <w:rPr/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3"/>
    <w:pPr/>
    <w:rPr/>
  </w:style>
  <w:style w:type="paragraph" w:styleId="Style23">
    <w:name w:val="Подзаголовок"/>
    <w:basedOn w:val="Style1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LibreOffice/4.4.3.2$Windows_x86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2021-01-14T15:40:54Z</cp:lastPrinted>
  <dcterms:modified xsi:type="dcterms:W3CDTF">2021-01-22T13:53:29Z</dcterms:modified>
  <cp:revision>104</cp:revision>
</cp:coreProperties>
</file>